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0519" w:right="568" w:firstLine="2911"/>
        <w:jc w:val="right"/>
        <w:rPr>
          <w:sz w:val="22"/>
        </w:rPr>
      </w:pPr>
      <w:r>
        <w:rPr>
          <w:sz w:val="22"/>
        </w:rPr>
        <w:t>Приложение 3</w:t>
      </w:r>
      <w:r>
        <w:rPr>
          <w:w w:val="100"/>
          <w:sz w:val="22"/>
        </w:rPr>
        <w:t> </w:t>
      </w:r>
      <w:r>
        <w:rPr>
          <w:sz w:val="22"/>
        </w:rPr>
        <w:t>к Паспорту доступности объекта и услуг № 1</w:t>
      </w:r>
      <w:r>
        <w:rPr>
          <w:w w:val="100"/>
          <w:sz w:val="22"/>
        </w:rPr>
        <w:t> </w:t>
      </w:r>
      <w:r>
        <w:rPr>
          <w:sz w:val="22"/>
        </w:rPr>
        <w:t>Дата формирования 29.11.2018 г.</w: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ind w:left="878" w:right="1241"/>
        <w:jc w:val="center"/>
      </w:pPr>
      <w:r>
        <w:rPr/>
        <w:t>Сведения об объемах финансовых средств, необходимых и фактически израсходованных на реализацию мероприятий по обеспечению доступности объекта и услуг для всех категорий инвалидов и других МГН</w:t>
      </w:r>
    </w:p>
    <w:p>
      <w:pPr>
        <w:pStyle w:val="BodyText"/>
        <w:spacing w:before="0"/>
        <w:ind w:left="878" w:right="1232"/>
        <w:jc w:val="center"/>
      </w:pPr>
      <w:r>
        <w:rPr/>
        <w:pict>
          <v:rect style="position:absolute;margin-left:287.929993pt;margin-top:12.523116pt;width:266.18pt;height:1.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(до реконструкции/капитального ремонта здания)</w:t>
      </w:r>
    </w:p>
    <w:p>
      <w:pPr>
        <w:pStyle w:val="BodyText"/>
        <w:rPr>
          <w:sz w:val="16"/>
        </w:rPr>
      </w:pPr>
    </w:p>
    <w:p>
      <w:pPr>
        <w:pStyle w:val="BodyText"/>
        <w:spacing w:line="275" w:lineRule="exact" w:before="90"/>
        <w:ind w:right="362"/>
        <w:jc w:val="center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Муниципальное бюджетное учреждение культуры Североморский Музейно-выставочный комплекс (музей)</w:t>
      </w:r>
    </w:p>
    <w:p>
      <w:pPr>
        <w:spacing w:line="229" w:lineRule="exact" w:before="0"/>
        <w:ind w:left="878" w:right="1238" w:firstLine="0"/>
        <w:jc w:val="center"/>
        <w:rPr>
          <w:i/>
          <w:sz w:val="20"/>
        </w:rPr>
      </w:pPr>
      <w:r>
        <w:rPr>
          <w:i/>
          <w:sz w:val="20"/>
        </w:rPr>
        <w:t>Наименование объекта и организации</w:t>
      </w:r>
    </w:p>
    <w:p>
      <w:pPr>
        <w:pStyle w:val="Title"/>
        <w:rPr>
          <w:u w:val="none"/>
        </w:rPr>
      </w:pPr>
      <w:r>
        <w:rPr>
          <w:b w:val="0"/>
          <w:spacing w:val="-63"/>
          <w:w w:val="99"/>
          <w:u w:val="none"/>
        </w:rPr>
        <w:t> </w:t>
      </w:r>
      <w:r>
        <w:rPr>
          <w:u w:val="thick"/>
        </w:rPr>
        <w:t>г. Североморск ул. Сафонова д. 15</w:t>
      </w:r>
    </w:p>
    <w:p>
      <w:pPr>
        <w:spacing w:before="19"/>
        <w:ind w:left="878" w:right="1237" w:firstLine="0"/>
        <w:jc w:val="center"/>
        <w:rPr>
          <w:i/>
          <w:sz w:val="20"/>
        </w:rPr>
      </w:pPr>
      <w:r>
        <w:rPr>
          <w:i/>
          <w:sz w:val="20"/>
        </w:rPr>
        <w:t>Адрес</w:t>
      </w:r>
    </w:p>
    <w:p>
      <w:pPr>
        <w:pStyle w:val="BodyText"/>
        <w:spacing w:before="4"/>
        <w:rPr>
          <w:b w:val="0"/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132"/>
        <w:gridCol w:w="1985"/>
        <w:gridCol w:w="1080"/>
        <w:gridCol w:w="2463"/>
        <w:gridCol w:w="2269"/>
        <w:gridCol w:w="1136"/>
        <w:gridCol w:w="1844"/>
      </w:tblGrid>
      <w:tr>
        <w:trPr>
          <w:trHeight w:val="690" w:hRule="atLeast"/>
        </w:trPr>
        <w:tc>
          <w:tcPr>
            <w:tcW w:w="2230" w:type="dxa"/>
            <w:vMerge w:val="restart"/>
          </w:tcPr>
          <w:p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316" w:right="309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Структурно- </w:t>
            </w:r>
            <w:r>
              <w:rPr>
                <w:b/>
                <w:w w:val="95"/>
                <w:sz w:val="20"/>
              </w:rPr>
              <w:t>функциональные </w:t>
            </w:r>
            <w:r>
              <w:rPr>
                <w:b/>
                <w:sz w:val="20"/>
              </w:rPr>
              <w:t>зоны и элементы объекта</w:t>
            </w:r>
          </w:p>
        </w:tc>
        <w:tc>
          <w:tcPr>
            <w:tcW w:w="5197" w:type="dxa"/>
            <w:gridSpan w:val="3"/>
          </w:tcPr>
          <w:p>
            <w:pPr>
              <w:pStyle w:val="TableParagraph"/>
              <w:ind w:left="256" w:right="335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финансовых средств,</w:t>
            </w:r>
            <w:r>
              <w:rPr>
                <w:b/>
                <w:sz w:val="20"/>
                <w:u w:val="single"/>
              </w:rPr>
              <w:t> необходимых</w:t>
            </w:r>
            <w:r>
              <w:rPr>
                <w:b/>
                <w:sz w:val="20"/>
              </w:rPr>
              <w:t> для обеспечения доступности объекта и услуг для всех</w:t>
            </w:r>
          </w:p>
          <w:p>
            <w:pPr>
              <w:pStyle w:val="TableParagraph"/>
              <w:spacing w:line="211" w:lineRule="exact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категорий инвалидов и других МГН</w:t>
            </w:r>
          </w:p>
        </w:tc>
        <w:tc>
          <w:tcPr>
            <w:tcW w:w="5868" w:type="dxa"/>
            <w:gridSpan w:val="3"/>
          </w:tcPr>
          <w:p>
            <w:pPr>
              <w:pStyle w:val="TableParagraph"/>
              <w:ind w:left="383" w:right="142" w:hanging="301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финансовых средств,</w:t>
            </w:r>
            <w:r>
              <w:rPr>
                <w:b/>
                <w:sz w:val="20"/>
                <w:u w:val="single"/>
              </w:rPr>
              <w:t> фактически израсходованных</w:t>
            </w:r>
            <w:r>
              <w:rPr>
                <w:b/>
                <w:sz w:val="20"/>
              </w:rPr>
              <w:t> на реализацию мероприятий по обеспечению доступности</w:t>
            </w:r>
          </w:p>
          <w:p>
            <w:pPr>
              <w:pStyle w:val="TableParagraph"/>
              <w:spacing w:line="211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объекта и услуг для всех категорий инвалидов и других МГН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ind w:left="146" w:firstLine="321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</w:t>
            </w:r>
            <w:r>
              <w:rPr>
                <w:b/>
                <w:w w:val="95"/>
                <w:sz w:val="20"/>
              </w:rPr>
              <w:t>финансирования</w:t>
            </w:r>
          </w:p>
        </w:tc>
      </w:tr>
      <w:tr>
        <w:trPr>
          <w:trHeight w:val="691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436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На неотложные мероприятия</w:t>
            </w:r>
          </w:p>
          <w:p>
            <w:pPr>
              <w:pStyle w:val="TableParagraph"/>
              <w:spacing w:line="212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(1 этап), тыс. руб.</w:t>
            </w:r>
          </w:p>
        </w:tc>
        <w:tc>
          <w:tcPr>
            <w:tcW w:w="1985" w:type="dxa"/>
          </w:tcPr>
          <w:p>
            <w:pPr>
              <w:pStyle w:val="TableParagraph"/>
              <w:ind w:left="325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На отложенные мероприятия</w:t>
            </w:r>
          </w:p>
          <w:p>
            <w:pPr>
              <w:pStyle w:val="TableParagraph"/>
              <w:spacing w:line="212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(2 этап), тыс. руб.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3"/>
              <w:ind w:left="102" w:right="14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Всего, тыс. руб.</w:t>
            </w:r>
          </w:p>
        </w:tc>
        <w:tc>
          <w:tcPr>
            <w:tcW w:w="2463" w:type="dxa"/>
          </w:tcPr>
          <w:p>
            <w:pPr>
              <w:pStyle w:val="TableParagraph"/>
              <w:ind w:left="599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На неотложные мероприятия</w:t>
            </w:r>
          </w:p>
          <w:p>
            <w:pPr>
              <w:pStyle w:val="TableParagraph"/>
              <w:spacing w:line="21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(1 этап), тыс. руб.</w:t>
            </w:r>
          </w:p>
        </w:tc>
        <w:tc>
          <w:tcPr>
            <w:tcW w:w="2269" w:type="dxa"/>
          </w:tcPr>
          <w:p>
            <w:pPr>
              <w:pStyle w:val="TableParagraph"/>
              <w:ind w:left="467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На отложенные мероприятия</w:t>
            </w:r>
          </w:p>
          <w:p>
            <w:pPr>
              <w:pStyle w:val="TableParagraph"/>
              <w:spacing w:line="212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(2 этап), тыс. руб.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30" w:right="171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Всего, тыс. руб.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23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Территория,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прилегающая к зданию</w:t>
            </w:r>
          </w:p>
        </w:tc>
        <w:tc>
          <w:tcPr>
            <w:tcW w:w="2132" w:type="dxa"/>
          </w:tcPr>
          <w:p>
            <w:pPr>
              <w:pStyle w:val="TableParagraph"/>
              <w:spacing w:line="296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96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96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463" w:type="dxa"/>
          </w:tcPr>
          <w:p>
            <w:pPr>
              <w:pStyle w:val="TableParagraph"/>
              <w:spacing w:before="108"/>
              <w:ind w:left="11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8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>
            <w:pPr>
              <w:pStyle w:val="TableParagraph"/>
              <w:spacing w:line="215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>
        <w:trPr>
          <w:trHeight w:val="448" w:hRule="atLeast"/>
        </w:trPr>
        <w:tc>
          <w:tcPr>
            <w:tcW w:w="223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Вход (входы) в здание</w:t>
            </w:r>
          </w:p>
        </w:tc>
        <w:tc>
          <w:tcPr>
            <w:tcW w:w="2132" w:type="dxa"/>
          </w:tcPr>
          <w:p>
            <w:pPr>
              <w:pStyle w:val="TableParagraph"/>
              <w:spacing w:line="29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463" w:type="dxa"/>
          </w:tcPr>
          <w:p>
            <w:pPr>
              <w:pStyle w:val="TableParagraph"/>
              <w:spacing w:line="294" w:lineRule="exact"/>
              <w:ind w:left="11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9" w:type="dxa"/>
          </w:tcPr>
          <w:p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94" w:lineRule="exact"/>
              <w:ind w:left="52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230" w:type="dxa"/>
          </w:tcPr>
          <w:p>
            <w:pPr>
              <w:pStyle w:val="TableParagraph"/>
              <w:spacing w:line="237" w:lineRule="auto"/>
              <w:ind w:right="122"/>
              <w:rPr>
                <w:sz w:val="20"/>
              </w:rPr>
            </w:pPr>
            <w:r>
              <w:rPr>
                <w:sz w:val="20"/>
              </w:rPr>
              <w:t>Пути движения внутри здания (в т.ч. пути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эвакуации)</w:t>
            </w:r>
          </w:p>
        </w:tc>
        <w:tc>
          <w:tcPr>
            <w:tcW w:w="2132" w:type="dxa"/>
          </w:tcPr>
          <w:p>
            <w:pPr>
              <w:pStyle w:val="TableParagraph"/>
              <w:spacing w:before="114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9"/>
              <w:ind w:left="778" w:right="76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9"/>
              <w:ind w:left="409" w:right="40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463" w:type="dxa"/>
          </w:tcPr>
          <w:p>
            <w:pPr>
              <w:pStyle w:val="TableParagraph"/>
              <w:spacing w:before="114"/>
              <w:ind w:left="11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9" w:type="dxa"/>
          </w:tcPr>
          <w:p>
            <w:pPr>
              <w:pStyle w:val="TableParagraph"/>
              <w:spacing w:before="114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52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3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Зоны целевого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назначения здания</w:t>
            </w:r>
          </w:p>
        </w:tc>
        <w:tc>
          <w:tcPr>
            <w:tcW w:w="2132" w:type="dxa"/>
          </w:tcPr>
          <w:p>
            <w:pPr>
              <w:pStyle w:val="TableParagraph"/>
              <w:spacing w:line="29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4"/>
              <w:ind w:left="778" w:right="767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4"/>
              <w:ind w:left="373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63" w:type="dxa"/>
          </w:tcPr>
          <w:p>
            <w:pPr>
              <w:pStyle w:val="TableParagraph"/>
              <w:spacing w:line="298" w:lineRule="exact"/>
              <w:ind w:left="11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9" w:type="dxa"/>
          </w:tcPr>
          <w:p>
            <w:pPr>
              <w:pStyle w:val="TableParagraph"/>
              <w:spacing w:line="29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98" w:lineRule="exact"/>
              <w:ind w:left="52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2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Санитарно- </w:t>
            </w:r>
            <w:r>
              <w:rPr>
                <w:w w:val="95"/>
                <w:sz w:val="20"/>
              </w:rPr>
              <w:t>гигиенические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2132" w:type="dxa"/>
          </w:tcPr>
          <w:p>
            <w:pPr>
              <w:pStyle w:val="TableParagraph"/>
              <w:spacing w:before="11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2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463" w:type="dxa"/>
          </w:tcPr>
          <w:p>
            <w:pPr>
              <w:pStyle w:val="TableParagraph"/>
              <w:spacing w:before="112"/>
              <w:ind w:left="11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9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2"/>
              <w:ind w:left="52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223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Система информации и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связи на объекте</w:t>
            </w:r>
          </w:p>
        </w:tc>
        <w:tc>
          <w:tcPr>
            <w:tcW w:w="2132" w:type="dxa"/>
          </w:tcPr>
          <w:p>
            <w:pPr>
              <w:pStyle w:val="TableParagraph"/>
              <w:spacing w:line="296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2"/>
              <w:ind w:left="778" w:right="76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2"/>
              <w:ind w:left="409" w:right="40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63" w:type="dxa"/>
          </w:tcPr>
          <w:p>
            <w:pPr>
              <w:pStyle w:val="TableParagraph"/>
              <w:spacing w:line="296" w:lineRule="exact"/>
              <w:ind w:left="11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9" w:type="dxa"/>
          </w:tcPr>
          <w:p>
            <w:pPr>
              <w:pStyle w:val="TableParagraph"/>
              <w:spacing w:line="296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96" w:lineRule="exact"/>
              <w:ind w:left="52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230" w:type="dxa"/>
          </w:tcPr>
          <w:p>
            <w:pPr>
              <w:pStyle w:val="TableParagraph"/>
              <w:spacing w:before="103"/>
              <w:ind w:left="0"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ВСЕГО</w:t>
            </w: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94" w:lineRule="exact"/>
              <w:ind w:left="778" w:right="767"/>
              <w:jc w:val="center"/>
              <w:rPr>
                <w:sz w:val="26"/>
              </w:rPr>
            </w:pPr>
            <w:r>
              <w:rPr>
                <w:sz w:val="26"/>
              </w:rPr>
              <w:t>190</w:t>
            </w:r>
          </w:p>
        </w:tc>
        <w:tc>
          <w:tcPr>
            <w:tcW w:w="1080" w:type="dxa"/>
          </w:tcPr>
          <w:p>
            <w:pPr>
              <w:pStyle w:val="TableParagraph"/>
              <w:spacing w:line="294" w:lineRule="exact"/>
              <w:ind w:left="342"/>
              <w:rPr>
                <w:sz w:val="26"/>
              </w:rPr>
            </w:pPr>
            <w:r>
              <w:rPr>
                <w:sz w:val="26"/>
              </w:rPr>
              <w:t>190</w:t>
            </w:r>
          </w:p>
        </w:tc>
        <w:tc>
          <w:tcPr>
            <w:tcW w:w="2463" w:type="dxa"/>
          </w:tcPr>
          <w:p>
            <w:pPr>
              <w:pStyle w:val="TableParagraph"/>
              <w:spacing w:line="294" w:lineRule="exact"/>
              <w:ind w:left="118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9" w:type="dxa"/>
          </w:tcPr>
          <w:p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94" w:lineRule="exact"/>
              <w:ind w:left="52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line="294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</w:tr>
    </w:tbl>
    <w:p>
      <w:pPr>
        <w:pStyle w:val="BodyText"/>
        <w:spacing w:before="11"/>
        <w:rPr>
          <w:b w:val="0"/>
          <w:i/>
          <w:sz w:val="20"/>
        </w:rPr>
      </w:pPr>
      <w:r>
        <w:rPr/>
        <w:pict>
          <v:shape style="position:absolute;margin-left:409.730011pt;margin-top:14.300163pt;width:64.95pt;height:.1pt;mso-position-horizontal-relative:page;mso-position-vertical-relative:paragraph;z-index:-15728640;mso-wrap-distance-left:0;mso-wrap-distance-right:0" coordorigin="8195,286" coordsize="1299,0" path="m8195,286l9231,286m9233,286l9493,286e" filled="false" stroked="true" strokeweight=".5184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6840" w:h="11910" w:orient="landscape"/>
      <w:pgMar w:top="760" w:bottom="2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"/>
      <w:ind w:right="360"/>
      <w:jc w:val="center"/>
    </w:pPr>
    <w:rPr>
      <w:rFonts w:ascii="Times New Roman" w:hAnsi="Times New Roman" w:eastAsia="Times New Roman" w:cs="Times New Roman"/>
      <w:b/>
      <w:bCs/>
      <w:sz w:val="25"/>
      <w:szCs w:val="25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Шипилов</dc:creator>
  <dcterms:created xsi:type="dcterms:W3CDTF">2020-12-05T12:08:17Z</dcterms:created>
  <dcterms:modified xsi:type="dcterms:W3CDTF">2020-12-05T12:08:17Z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2020-12-05T00:00:00Z</vt:filetime>
  </property>
</Properties>
</file>